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3C" w:rsidRPr="006A1D7F" w:rsidRDefault="0058133C" w:rsidP="0058133C">
      <w:pPr>
        <w:pStyle w:val="a3"/>
        <w:spacing w:before="0" w:beforeAutospacing="0" w:after="0"/>
        <w:ind w:left="4248"/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      </w:t>
      </w:r>
      <w:r w:rsidRPr="006A1D7F">
        <w:rPr>
          <w:sz w:val="28"/>
          <w:szCs w:val="28"/>
        </w:rPr>
        <w:t>ПРИЛОЖЕНИЕ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</w:t>
      </w: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   </w:t>
      </w:r>
      <w:r w:rsidRPr="006A1D7F">
        <w:rPr>
          <w:color w:val="000000"/>
          <w:sz w:val="28"/>
          <w:szCs w:val="28"/>
        </w:rPr>
        <w:t xml:space="preserve">Новопластуновского  сельского        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поселения  Павловского  района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       от </w:t>
      </w:r>
      <w:r w:rsidR="0094484B">
        <w:rPr>
          <w:color w:val="000000"/>
          <w:sz w:val="28"/>
          <w:szCs w:val="28"/>
        </w:rPr>
        <w:t xml:space="preserve">21.12.2016 </w:t>
      </w:r>
      <w:r w:rsidR="00D83892">
        <w:rPr>
          <w:color w:val="000000"/>
          <w:sz w:val="28"/>
          <w:szCs w:val="28"/>
        </w:rPr>
        <w:t xml:space="preserve"> </w:t>
      </w:r>
      <w:r w:rsidRPr="006A1D7F">
        <w:rPr>
          <w:color w:val="000000"/>
          <w:sz w:val="28"/>
          <w:szCs w:val="28"/>
        </w:rPr>
        <w:t xml:space="preserve">№ </w:t>
      </w:r>
      <w:r w:rsidR="0094484B">
        <w:rPr>
          <w:color w:val="000000"/>
          <w:sz w:val="28"/>
          <w:szCs w:val="28"/>
        </w:rPr>
        <w:t>215</w:t>
      </w:r>
    </w:p>
    <w:p w:rsidR="0058133C" w:rsidRDefault="0058133C" w:rsidP="0058133C">
      <w:pPr>
        <w:pStyle w:val="a3"/>
        <w:spacing w:before="0" w:beforeAutospacing="0" w:after="0"/>
        <w:ind w:left="5529"/>
        <w:jc w:val="center"/>
        <w:rPr>
          <w:sz w:val="26"/>
          <w:szCs w:val="26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8133C" w:rsidRDefault="00AF497B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Ведомственной ц</w:t>
      </w:r>
      <w:r w:rsidR="0058133C" w:rsidRPr="00723446">
        <w:rPr>
          <w:rFonts w:ascii="Times New Roman" w:hAnsi="Times New Roman" w:cs="Times New Roman"/>
          <w:sz w:val="28"/>
          <w:szCs w:val="28"/>
        </w:rPr>
        <w:t>елев</w:t>
      </w:r>
      <w:r w:rsidR="0058133C">
        <w:rPr>
          <w:rFonts w:ascii="Times New Roman" w:hAnsi="Times New Roman" w:cs="Times New Roman"/>
          <w:sz w:val="28"/>
          <w:szCs w:val="28"/>
        </w:rPr>
        <w:t>ой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8133C">
        <w:rPr>
          <w:rFonts w:ascii="Times New Roman" w:hAnsi="Times New Roman" w:cs="Times New Roman"/>
          <w:sz w:val="28"/>
          <w:szCs w:val="28"/>
        </w:rPr>
        <w:t>ы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33C" w:rsidRDefault="006A033A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«Молодёжная политика</w:t>
      </w:r>
      <w:r w:rsidR="0058133C">
        <w:rPr>
          <w:rFonts w:ascii="Times New Roman" w:hAnsi="Times New Roman" w:cs="Times New Roman"/>
          <w:sz w:val="28"/>
          <w:szCs w:val="28"/>
        </w:rPr>
        <w:t xml:space="preserve"> Новопластуновского сельского поселения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» </w:t>
      </w:r>
      <w:r w:rsidR="0058133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E56B3">
        <w:rPr>
          <w:rFonts w:ascii="Times New Roman" w:hAnsi="Times New Roman" w:cs="Times New Roman"/>
          <w:sz w:val="28"/>
          <w:szCs w:val="28"/>
        </w:rPr>
        <w:t>на 2017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133C" w:rsidRPr="00723446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0"/>
        <w:gridCol w:w="7513"/>
      </w:tblGrid>
      <w:tr w:rsidR="0058133C" w:rsidRPr="00686341" w:rsidTr="00D85C5F">
        <w:trPr>
          <w:trHeight w:val="765"/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58133C" w:rsidRPr="00686341" w:rsidRDefault="0058133C" w:rsidP="00D85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13" w:type="dxa"/>
            <w:hideMark/>
          </w:tcPr>
          <w:p w:rsidR="00645F2F" w:rsidRPr="00645F2F" w:rsidRDefault="00645F2F" w:rsidP="00645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 w:rsidRPr="00645F2F">
              <w:rPr>
                <w:rFonts w:ascii="Times New Roman" w:hAnsi="Times New Roman" w:cs="Times New Roman"/>
                <w:sz w:val="28"/>
                <w:szCs w:val="28"/>
              </w:rPr>
              <w:t xml:space="preserve"> «Молодёжная политика Новопластуновского сельского поселения» на 2017 год</w:t>
            </w:r>
          </w:p>
          <w:p w:rsidR="0058133C" w:rsidRPr="00645F2F" w:rsidRDefault="00645F2F" w:rsidP="00645F2F">
            <w:pPr>
              <w:tabs>
                <w:tab w:val="left" w:pos="1080"/>
                <w:tab w:val="left" w:pos="52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F2F">
              <w:rPr>
                <w:rFonts w:ascii="Times New Roman" w:hAnsi="Times New Roman" w:cs="Times New Roman"/>
                <w:sz w:val="28"/>
                <w:szCs w:val="28"/>
              </w:rPr>
              <w:t>Новопластуновского 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5F2F"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  <w:r w:rsidRPr="00645F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Программа)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513" w:type="dxa"/>
            <w:hideMark/>
          </w:tcPr>
          <w:p w:rsidR="0058133C" w:rsidRPr="00E826B0" w:rsidRDefault="00986F93" w:rsidP="00D85C5F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Стратегия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государственной молодежной политики в Российской Федерации, утвержденная </w:t>
            </w:r>
            <w:hyperlink r:id="rId8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распоряжением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Правительства Российской Федерации от 18 декабря 2006 года </w:t>
            </w:r>
            <w:r w:rsidR="00EE56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1760-р</w:t>
            </w:r>
          </w:p>
          <w:p w:rsidR="0058133C" w:rsidRPr="00686341" w:rsidRDefault="00986F93" w:rsidP="00D85C5F">
            <w:pPr>
              <w:pStyle w:val="a4"/>
              <w:tabs>
                <w:tab w:val="left" w:pos="189"/>
                <w:tab w:val="left" w:pos="466"/>
              </w:tabs>
              <w:spacing w:before="108" w:after="108" w:line="240" w:lineRule="auto"/>
              <w:ind w:left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hyperlink r:id="rId9" w:history="1">
              <w:r w:rsidR="0058133C" w:rsidRPr="00E826B0">
                <w:rPr>
                  <w:rFonts w:ascii="Times New Roman" w:eastAsia="Times New Roman" w:hAnsi="Times New Roman" w:cs="Times New Roman"/>
                  <w:bCs/>
                  <w:color w:val="000000" w:themeColor="text1"/>
                  <w:kern w:val="36"/>
                  <w:sz w:val="28"/>
                  <w:szCs w:val="28"/>
                  <w:lang w:eastAsia="ru-RU"/>
                </w:rPr>
                <w:t>Закон</w:t>
              </w:r>
            </w:hyperlink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Краснодарского края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от 4 марта 1998 года </w:t>
            </w:r>
            <w:r w:rsidR="00EE56B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№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 123-КЗ «</w:t>
            </w:r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О государственной молодежной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политике в Краснодарском крае»</w:t>
            </w:r>
          </w:p>
          <w:p w:rsidR="0058133C" w:rsidRPr="00686341" w:rsidRDefault="0058133C" w:rsidP="00EE56B3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ая от 11 октября 2013 года </w:t>
            </w:r>
            <w:r w:rsidR="00EE56B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 1159 «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государственной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Краснодарского края «Молодежь Кубани».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7513" w:type="dxa"/>
          </w:tcPr>
          <w:p w:rsidR="0058133C" w:rsidRPr="00686341" w:rsidRDefault="0058133C" w:rsidP="00D85C5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58133C" w:rsidRPr="00686341" w:rsidTr="00154155">
        <w:trPr>
          <w:trHeight w:val="3211"/>
          <w:tblCellSpacing w:w="0" w:type="dxa"/>
        </w:trPr>
        <w:tc>
          <w:tcPr>
            <w:tcW w:w="2090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513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Новопластуновского сельского поселения Павловского района 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Программы: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      </w:r>
          </w:p>
          <w:p w:rsidR="0058133C" w:rsidRPr="00686341" w:rsidRDefault="0058133C" w:rsidP="00D85C5F">
            <w:pPr>
              <w:tabs>
                <w:tab w:val="left" w:pos="620"/>
                <w:tab w:val="left" w:pos="845"/>
              </w:tabs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программы: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виртуальной и интернет-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зависимости в молодёжной среде, в т.ч. обеспечение информационной и психологической безопасности личности молодого человека.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развитие и продвижение информационных ресурсов для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513" w:type="dxa"/>
          </w:tcPr>
          <w:p w:rsidR="0058133C" w:rsidRPr="00686341" w:rsidRDefault="00EE56B3" w:rsidP="00D85C5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Объем 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Финансирование производится за счет средств,     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источники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</w:t>
      </w:r>
      <w:r w:rsidR="00C72B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предусмотренных в бюджете Новопластуновского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сельского поселения Павловского района в размере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</w:t>
      </w:r>
      <w:r w:rsidR="00EE56B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34,0 тыс.руб.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</w:t>
      </w: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</w:t>
      </w:r>
    </w:p>
    <w:p w:rsidR="0058133C" w:rsidRPr="00154155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 Общие положения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1"/>
      <w:bookmarkEnd w:id="0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Новопластуновском  сельском поселении проживает около 692  молодых людей в возрасте от 14 до 30 лет. Программа направлена на 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молодежной политики в Новопластуновском сельском поселении Павловского района разработана 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настоящая программа, которая ориентирована преимущественно на граждан района возрасте от 14 до 30 лет, в том числе на молодых людей, оказавшихся в трудной жизненной ситуации, а также на молодые семьи.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глобализации и вынужденного притока мигрантов молодежь призвана выступить проводником идеологии толерантности, развития российской культуры и укрепления межпоколенческих и межнациональных отношений. Однако в настоящий момент 35 процентов молодых людей в 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и сельском поселении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58133C" w:rsidRPr="00154155" w:rsidRDefault="00EE56B3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Меры, принятые в 2016</w:t>
      </w:r>
      <w:r w:rsidR="0058133C" w:rsidRPr="00154155">
        <w:rPr>
          <w:b w:val="0"/>
          <w:color w:val="auto"/>
          <w:sz w:val="28"/>
          <w:szCs w:val="28"/>
        </w:rPr>
        <w:t xml:space="preserve"> году специалистом по работе с молодёжью сельского поселения, руководствовавшегося районной комплексной программой реализации государственной молодежной политики в Павловском районе «Молодежь района», создали базу для решения задач, направленных на усиление роли молодежи в социально-экономическом и общественно-политическом развитии сельского поселения.</w:t>
      </w:r>
    </w:p>
    <w:p w:rsidR="0058133C" w:rsidRPr="00154155" w:rsidRDefault="0058133C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 w:rsidRPr="00154155">
        <w:rPr>
          <w:b w:val="0"/>
          <w:color w:val="auto"/>
          <w:sz w:val="28"/>
          <w:szCs w:val="28"/>
        </w:rPr>
        <w:t>Принятия и функционирование данной программы значительно повысит эффективность реализации государственной молодёжной политики в сельском поселении, что повысит шансы молодого человека найти свое место в мире и окажет влияние на гармонизацию кадровых проблем сельского поселения.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выделения приоритетных направлений;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10" w:history="1">
        <w:r w:rsidRPr="0015415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сельском поселении;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сельского поселения, района, и Кубани в целом.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33C" w:rsidRPr="00154155" w:rsidRDefault="0058133C" w:rsidP="0058133C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</w:t>
      </w:r>
      <w:r w:rsidR="00EE56B3">
        <w:rPr>
          <w:rFonts w:ascii="Times New Roman" w:hAnsi="Times New Roman" w:cs="Times New Roman"/>
          <w:sz w:val="28"/>
          <w:szCs w:val="28"/>
        </w:rPr>
        <w:t xml:space="preserve"> </w:t>
      </w:r>
      <w:r w:rsidRPr="00154155">
        <w:rPr>
          <w:rFonts w:ascii="Times New Roman" w:hAnsi="Times New Roman" w:cs="Times New Roman"/>
          <w:sz w:val="28"/>
          <w:szCs w:val="28"/>
        </w:rPr>
        <w:t>-</w:t>
      </w:r>
      <w:r w:rsidR="00EE56B3">
        <w:rPr>
          <w:rFonts w:ascii="Times New Roman" w:hAnsi="Times New Roman" w:cs="Times New Roman"/>
          <w:sz w:val="28"/>
          <w:szCs w:val="28"/>
        </w:rPr>
        <w:t xml:space="preserve"> </w:t>
      </w:r>
      <w:r w:rsidRPr="00154155">
        <w:rPr>
          <w:rFonts w:ascii="Times New Roman" w:hAnsi="Times New Roman" w:cs="Times New Roman"/>
          <w:sz w:val="28"/>
          <w:szCs w:val="28"/>
        </w:rPr>
        <w:t>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клубов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</w:t>
      </w:r>
      <w:r w:rsidR="00E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подростково -молоде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жный </w:t>
      </w:r>
      <w:r w:rsidR="00E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 по месту жительства,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 и поддержка молодежных социальных инициатив.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 дальнейшему развитию системы работы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Новопластуновского сельского поселения Павловского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района 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58133C" w:rsidRPr="00154155" w:rsidRDefault="0058133C" w:rsidP="0058133C">
      <w:pPr>
        <w:tabs>
          <w:tab w:val="left" w:pos="4155"/>
        </w:tabs>
        <w:rPr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2. Перечень и описание программных мероприятий.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отражен в  приложении №1 к паспорту программы (прилагается).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3. Управление программой и механизм реализации.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Ответственный за управление и реализацию программы – администрация Новопластуновского сельского поселения  Павловского района, специалист по работе с молодёжью. Механизм реализации целей и задач программы – это система скоординированных по срокам и объему финансирования, а также ответственным исполнителем мероприятий, обеспечивающих достижение намеченных результатов.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погромных мероприятий обеспечивает комплексный подход к достижению поставленных целей и решению задач ответственными исполнителями программы.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администрация Новопластуновского  сельского поселения Павловского района, специалист по работе с молодёжью. </w:t>
      </w:r>
      <w:bookmarkStart w:id="1" w:name="_GoBack"/>
      <w:bookmarkEnd w:id="1"/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33C" w:rsidRPr="00154155" w:rsidRDefault="0058133C" w:rsidP="005813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6185" w:rsidRDefault="002B6185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Новопластуновского сельского </w:t>
      </w:r>
    </w:p>
    <w:p w:rsidR="0058133C" w:rsidRPr="00536230" w:rsidRDefault="002B6185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А.П.Клименко</w:t>
      </w:r>
    </w:p>
    <w:p w:rsidR="00AB38E0" w:rsidRDefault="00AB38E0"/>
    <w:sectPr w:rsidR="00AB38E0" w:rsidSect="00154155">
      <w:headerReference w:type="default" r:id="rId11"/>
      <w:headerReference w:type="first" r:id="rId12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9EE" w:rsidRDefault="003F49EE" w:rsidP="00CD2986">
      <w:pPr>
        <w:spacing w:after="0" w:line="240" w:lineRule="auto"/>
      </w:pPr>
      <w:r>
        <w:separator/>
      </w:r>
    </w:p>
  </w:endnote>
  <w:endnote w:type="continuationSeparator" w:id="1">
    <w:p w:rsidR="003F49EE" w:rsidRDefault="003F49EE" w:rsidP="00CD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9EE" w:rsidRDefault="003F49EE" w:rsidP="00CD2986">
      <w:pPr>
        <w:spacing w:after="0" w:line="240" w:lineRule="auto"/>
      </w:pPr>
      <w:r>
        <w:separator/>
      </w:r>
    </w:p>
  </w:footnote>
  <w:footnote w:type="continuationSeparator" w:id="1">
    <w:p w:rsidR="003F49EE" w:rsidRDefault="003F49EE" w:rsidP="00CD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873"/>
      <w:docPartObj>
        <w:docPartGallery w:val="Page Numbers (Top of Page)"/>
        <w:docPartUnique/>
      </w:docPartObj>
    </w:sdtPr>
    <w:sdtContent>
      <w:p w:rsidR="006A1D7F" w:rsidRDefault="00986F93">
        <w:pPr>
          <w:pStyle w:val="a5"/>
          <w:jc w:val="center"/>
        </w:pPr>
        <w:fldSimple w:instr=" PAGE   \* MERGEFORMAT ">
          <w:r w:rsidR="0094484B">
            <w:rPr>
              <w:noProof/>
            </w:rPr>
            <w:t>6</w:t>
          </w:r>
        </w:fldSimple>
      </w:p>
    </w:sdtContent>
  </w:sdt>
  <w:p w:rsidR="006A1D7F" w:rsidRDefault="006A1D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F" w:rsidRDefault="006A1D7F">
    <w:pPr>
      <w:pStyle w:val="a5"/>
      <w:jc w:val="center"/>
    </w:pPr>
  </w:p>
  <w:p w:rsidR="006A1D7F" w:rsidRDefault="006A1D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33C"/>
    <w:rsid w:val="000D05A3"/>
    <w:rsid w:val="000F599A"/>
    <w:rsid w:val="00154155"/>
    <w:rsid w:val="00227DC1"/>
    <w:rsid w:val="002B6185"/>
    <w:rsid w:val="0032131A"/>
    <w:rsid w:val="00392822"/>
    <w:rsid w:val="003967EF"/>
    <w:rsid w:val="003C2BEF"/>
    <w:rsid w:val="003F49EE"/>
    <w:rsid w:val="0040783A"/>
    <w:rsid w:val="00477F36"/>
    <w:rsid w:val="0057501D"/>
    <w:rsid w:val="0058133C"/>
    <w:rsid w:val="005A5CE3"/>
    <w:rsid w:val="00645F2F"/>
    <w:rsid w:val="00667CB6"/>
    <w:rsid w:val="0068723F"/>
    <w:rsid w:val="006A033A"/>
    <w:rsid w:val="006A1D7F"/>
    <w:rsid w:val="00700583"/>
    <w:rsid w:val="007154BB"/>
    <w:rsid w:val="00732050"/>
    <w:rsid w:val="0094484B"/>
    <w:rsid w:val="00986F93"/>
    <w:rsid w:val="00A26340"/>
    <w:rsid w:val="00AB38E0"/>
    <w:rsid w:val="00AF497B"/>
    <w:rsid w:val="00B53941"/>
    <w:rsid w:val="00BC3051"/>
    <w:rsid w:val="00C67324"/>
    <w:rsid w:val="00C72B23"/>
    <w:rsid w:val="00CD2986"/>
    <w:rsid w:val="00D40CD9"/>
    <w:rsid w:val="00D46B24"/>
    <w:rsid w:val="00D83892"/>
    <w:rsid w:val="00DE6DEB"/>
    <w:rsid w:val="00EE56B3"/>
    <w:rsid w:val="00F11A62"/>
    <w:rsid w:val="00F11EF6"/>
    <w:rsid w:val="00F3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3C"/>
  </w:style>
  <w:style w:type="paragraph" w:styleId="1">
    <w:name w:val="heading 1"/>
    <w:basedOn w:val="a"/>
    <w:link w:val="10"/>
    <w:uiPriority w:val="9"/>
    <w:qFormat/>
    <w:rsid w:val="0058133C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33C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813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1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33C"/>
  </w:style>
  <w:style w:type="paragraph" w:styleId="a7">
    <w:name w:val="footer"/>
    <w:basedOn w:val="a"/>
    <w:link w:val="a8"/>
    <w:uiPriority w:val="99"/>
    <w:semiHidden/>
    <w:unhideWhenUsed/>
    <w:rsid w:val="006A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356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9035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1123.1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17</cp:revision>
  <cp:lastPrinted>2015-01-22T04:43:00Z</cp:lastPrinted>
  <dcterms:created xsi:type="dcterms:W3CDTF">2015-01-16T04:49:00Z</dcterms:created>
  <dcterms:modified xsi:type="dcterms:W3CDTF">2017-01-23T07:44:00Z</dcterms:modified>
</cp:coreProperties>
</file>